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6A" w:rsidRPr="00687A6A" w:rsidRDefault="00687A6A" w:rsidP="00687A6A">
      <w:pPr>
        <w:shd w:val="clear" w:color="auto" w:fill="FFFFFF"/>
        <w:spacing w:before="450" w:after="100" w:afterAutospacing="1" w:line="240" w:lineRule="auto"/>
        <w:outlineLvl w:val="1"/>
        <w:rPr>
          <w:rFonts w:ascii="MyriadPro" w:eastAsia="Times New Roman" w:hAnsi="MyriadPro" w:cs="Times New Roman"/>
          <w:b/>
          <w:color w:val="FF0000"/>
          <w:sz w:val="26"/>
          <w:szCs w:val="26"/>
          <w:lang w:eastAsia="tr-TR"/>
        </w:rPr>
      </w:pPr>
      <w:r w:rsidRPr="00687A6A">
        <w:rPr>
          <w:rFonts w:ascii="MyriadPro" w:eastAsia="Times New Roman" w:hAnsi="MyriadPro" w:cs="Times New Roman"/>
          <w:b/>
          <w:color w:val="FF0000"/>
          <w:sz w:val="26"/>
          <w:szCs w:val="26"/>
          <w:lang w:eastAsia="tr-TR"/>
        </w:rPr>
        <w:t>2024 Yılı İlköğretim ve Ortaöğretim Kurumları Bursluluk Sınavı Sıkça Sorulan Sorular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r w:rsidRPr="00687A6A">
        <w:rPr>
          <w:rFonts w:ascii="MyriadPro" w:eastAsia="Times New Roman" w:hAnsi="MyriadPro" w:cs="Times New Roman"/>
          <w:b/>
          <w:bCs/>
          <w:color w:val="212529"/>
          <w:sz w:val="26"/>
          <w:szCs w:val="26"/>
          <w:lang w:eastAsia="tr-TR"/>
        </w:rPr>
        <w:t>İOKBS başvuru tarihi ne zamandır?</w:t>
      </w:r>
      <w:r w:rsidRPr="00687A6A">
        <w:rPr>
          <w:rFonts w:ascii="MyriadPro" w:eastAsia="Times New Roman" w:hAnsi="MyriadPro" w:cs="Times New Roman"/>
          <w:color w:val="212529"/>
          <w:sz w:val="26"/>
          <w:szCs w:val="26"/>
          <w:lang w:eastAsia="tr-TR"/>
        </w:rPr>
        <w:br/>
      </w:r>
    </w:p>
    <w:p w:rsidR="00687A6A" w:rsidRPr="008B1817" w:rsidRDefault="00687A6A" w:rsidP="00687A6A">
      <w:pPr>
        <w:shd w:val="clear" w:color="auto" w:fill="FFFFFF"/>
        <w:spacing w:after="100" w:afterAutospacing="1" w:line="276" w:lineRule="atLeast"/>
        <w:ind w:left="720"/>
        <w:rPr>
          <w:rFonts w:ascii="MyriadPro" w:eastAsia="Times New Roman" w:hAnsi="MyriadPro" w:cs="Times New Roman"/>
          <w:b/>
          <w:color w:val="FF0000"/>
          <w:sz w:val="26"/>
          <w:szCs w:val="26"/>
          <w:lang w:eastAsia="tr-TR"/>
        </w:rPr>
      </w:pPr>
      <w:r w:rsidRPr="008B1817">
        <w:rPr>
          <w:rFonts w:ascii="MyriadPro" w:eastAsia="Times New Roman" w:hAnsi="MyriadPro" w:cs="Times New Roman"/>
          <w:b/>
          <w:color w:val="FF0000"/>
          <w:sz w:val="26"/>
          <w:szCs w:val="26"/>
          <w:lang w:eastAsia="tr-TR"/>
        </w:rPr>
        <w:t>13 Şubat 2024 - 1 Mart 2024 tarihleri arasındadır.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r w:rsidRPr="00687A6A">
        <w:rPr>
          <w:rFonts w:ascii="MyriadPro" w:eastAsia="Times New Roman" w:hAnsi="MyriadPro" w:cs="Times New Roman"/>
          <w:b/>
          <w:bCs/>
          <w:color w:val="212529"/>
          <w:sz w:val="26"/>
          <w:szCs w:val="26"/>
          <w:lang w:eastAsia="tr-TR"/>
        </w:rPr>
        <w:t>İOKBS ne zaman yapılacaktır?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100" w:afterAutospacing="1"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21 Nisan 2024 Pazar Günü, Türkiye saati ile saat 10.00’da sınav merkezlerinde tek oturum şeklinde gerçekleştirilecektir.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proofErr w:type="spellStart"/>
      <w:r w:rsidRPr="00687A6A">
        <w:rPr>
          <w:rFonts w:ascii="MyriadPro" w:eastAsia="Times New Roman" w:hAnsi="MyriadPro" w:cs="Times New Roman"/>
          <w:b/>
          <w:bCs/>
          <w:color w:val="212529"/>
          <w:sz w:val="26"/>
          <w:szCs w:val="26"/>
          <w:lang w:eastAsia="tr-TR"/>
        </w:rPr>
        <w:t>İOKBS'nin</w:t>
      </w:r>
      <w:proofErr w:type="spellEnd"/>
      <w:r w:rsidRPr="00687A6A">
        <w:rPr>
          <w:rFonts w:ascii="MyriadPro" w:eastAsia="Times New Roman" w:hAnsi="MyriadPro" w:cs="Times New Roman"/>
          <w:b/>
          <w:bCs/>
          <w:color w:val="212529"/>
          <w:sz w:val="26"/>
          <w:szCs w:val="26"/>
          <w:lang w:eastAsia="tr-TR"/>
        </w:rPr>
        <w:t xml:space="preserve"> soru sayısı ve süresi ne kadardır?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100" w:afterAutospacing="1"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Sınavda 5, 6, 7 ve 8. sınıf öğrencileri ile hazırlık sınıfı öğrencilerine dörder seçenekli 80 soru sorulacak ve 100 dakika olarak uygulanacak; 9, 10 ve 11. sınıf öğrencilerine ise dörder seçenekli 100 soru sorulacak ve 120 dakika olarak uygulanacaktır.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r w:rsidRPr="00687A6A">
        <w:rPr>
          <w:rFonts w:ascii="MyriadPro" w:eastAsia="Times New Roman" w:hAnsi="MyriadPro" w:cs="Times New Roman"/>
          <w:b/>
          <w:bCs/>
          <w:color w:val="212529"/>
          <w:sz w:val="26"/>
          <w:szCs w:val="26"/>
          <w:lang w:eastAsia="tr-TR"/>
        </w:rPr>
        <w:t>Adaylar sınava gelirken yanlarında ne getirmelidirler?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100" w:afterAutospacing="1"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Öğrenciler sınava gelirken yanlarında geçerli kimlik belgesi (T.C. kimlik numaralı nüfus cüzdanı/T.C. kimlik kartı veya geçerlilik süresi devam eden pasaport, pasaportları olmayan KKTC vatandaşları için fotoğraflı ve kimlik numaralı KKTC kimlik kartı) ile koyu siyah ve yumuşak uçlu kurşun kalem, kalemtıraş ve leke bırakmayan silgi bulunduracaktır.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r w:rsidRPr="00687A6A">
        <w:rPr>
          <w:rFonts w:ascii="MyriadPro" w:eastAsia="Times New Roman" w:hAnsi="MyriadPro" w:cs="Times New Roman"/>
          <w:b/>
          <w:bCs/>
          <w:color w:val="212529"/>
          <w:sz w:val="26"/>
          <w:szCs w:val="26"/>
          <w:lang w:eastAsia="tr-TR"/>
        </w:rPr>
        <w:t>İOKBS başvuru şartları nelerdir?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0"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Başvuru Şartları;</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 Türkiye Cumhuriyeti veya Kuzey Kıbrıs Türk Cumhuriyeti vatandaşı olmak</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 Mevzuatta belirtilen kayıt ve kabul şartlarını taşımak</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 İlköğretim ve ortaöğretim okullarında, sınavın yapıldığı ders yılında okul değiştirme yaptırımı/cezası almamış olmak</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 Ortaokullar, imam hatip ortaokulları veya özel eğitim ortaokullarının 5, 6, 7 ve 8’inci sınıfları ile ortaöğretim kurumlarının hazırlık sınıfı, 9, 10 ve 11’inci sınıflarında öğrenci olmak</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 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Ailenin 2023 senesi yıllık gelir toplamından fert başına düşen toplam miktarın 2024 mali yılı için tespit edilen 111.600,00 (yüz on bir bin altı yüz)</w:t>
      </w:r>
      <w:r w:rsidRPr="00687A6A">
        <w:rPr>
          <w:rFonts w:ascii="MyriadPro" w:eastAsia="Times New Roman" w:hAnsi="MyriadPro" w:cs="Times New Roman"/>
          <w:b/>
          <w:bCs/>
          <w:color w:val="212529"/>
          <w:sz w:val="26"/>
          <w:szCs w:val="26"/>
          <w:lang w:eastAsia="tr-TR"/>
        </w:rPr>
        <w:t> </w:t>
      </w:r>
      <w:r w:rsidRPr="00687A6A">
        <w:rPr>
          <w:rFonts w:ascii="MyriadPro" w:eastAsia="Times New Roman" w:hAnsi="MyriadPro" w:cs="Times New Roman"/>
          <w:color w:val="212529"/>
          <w:sz w:val="26"/>
          <w:szCs w:val="26"/>
          <w:lang w:eastAsia="tr-TR"/>
        </w:rPr>
        <w:t>TL’yi geçmemesi gerekir. Aile gelirinin tespitinde ailenin 2023 yılında elde ettiği tüm gelirleri esas alınacaktır.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r w:rsidRPr="00687A6A">
        <w:rPr>
          <w:rFonts w:ascii="MyriadPro" w:eastAsia="Times New Roman" w:hAnsi="MyriadPro" w:cs="Times New Roman"/>
          <w:b/>
          <w:bCs/>
          <w:color w:val="212529"/>
          <w:sz w:val="26"/>
          <w:szCs w:val="26"/>
          <w:lang w:eastAsia="tr-TR"/>
        </w:rPr>
        <w:t>İOKBS kontenjan dağılımları neye göre belirlenir?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100" w:afterAutospacing="1"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lastRenderedPageBreak/>
        <w:t>Her yıl tespit edilen parasız yatılılık veya bursluluk kontenjanlarının;</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 xml:space="preserve">(a) %10’u “Kanunlarla Özel Hak Tanınan </w:t>
      </w:r>
      <w:proofErr w:type="spellStart"/>
      <w:r w:rsidRPr="00687A6A">
        <w:rPr>
          <w:rFonts w:ascii="MyriadPro" w:eastAsia="Times New Roman" w:hAnsi="MyriadPro" w:cs="Times New Roman"/>
          <w:color w:val="212529"/>
          <w:sz w:val="26"/>
          <w:szCs w:val="26"/>
          <w:lang w:eastAsia="tr-TR"/>
        </w:rPr>
        <w:t>Öğrenciler”e</w:t>
      </w:r>
      <w:proofErr w:type="spellEnd"/>
      <w:r w:rsidRPr="00687A6A">
        <w:rPr>
          <w:rFonts w:ascii="MyriadPro" w:eastAsia="Times New Roman" w:hAnsi="MyriadPro" w:cs="Times New Roman"/>
          <w:color w:val="212529"/>
          <w:sz w:val="26"/>
          <w:szCs w:val="26"/>
          <w:lang w:eastAsia="tr-TR"/>
        </w:rPr>
        <w:t>,</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(b) %5’i Bakanlığa bağlı resmî okul veya kurumlarda kadrolu veya sözleşmeli olarak çalışan, emekli olan veya vefat eden öğretmenlerin öğrenci olan çocuklarına,</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(c) %5’i ailesinin oturduğu yerleşim biriminde ortaokul, özel eğitim ortaokulu veya imam-hatip ortaokulu bulunmayan öğrencilere,</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(ç) %80’i (a), (b) ve (c)  bentleri dışında kalan öğrencilere ayrılır.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proofErr w:type="spellStart"/>
      <w:r w:rsidRPr="00687A6A">
        <w:rPr>
          <w:rFonts w:ascii="MyriadPro" w:eastAsia="Times New Roman" w:hAnsi="MyriadPro" w:cs="Times New Roman"/>
          <w:b/>
          <w:bCs/>
          <w:color w:val="212529"/>
          <w:sz w:val="26"/>
          <w:szCs w:val="26"/>
          <w:lang w:eastAsia="tr-TR"/>
        </w:rPr>
        <w:t>İOKBS'ye</w:t>
      </w:r>
      <w:proofErr w:type="spellEnd"/>
      <w:r w:rsidRPr="00687A6A">
        <w:rPr>
          <w:rFonts w:ascii="MyriadPro" w:eastAsia="Times New Roman" w:hAnsi="MyriadPro" w:cs="Times New Roman"/>
          <w:b/>
          <w:bCs/>
          <w:color w:val="212529"/>
          <w:sz w:val="26"/>
          <w:szCs w:val="26"/>
          <w:lang w:eastAsia="tr-TR"/>
        </w:rPr>
        <w:t xml:space="preserve"> başvuru yaparken gelir beyanı esasları nelerdir?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Millî Eğitim Bakanlığına Bağlı Resmî Okullarda Yatılılık, Bursluluk, Sosyal Yardımlar ve Okul Pansiyonları Yönetmeliği’nde yer alan “EK-1 Öğrenci Ailesinin Maddî Durumunu Gösteren Beyanname” de öngörülen ve bu beyana esas olan gelirin tespitinde;</w:t>
      </w:r>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proofErr w:type="gramStart"/>
      <w:r w:rsidRPr="00687A6A">
        <w:rPr>
          <w:rFonts w:ascii="MyriadPro" w:eastAsia="Times New Roman" w:hAnsi="MyriadPro" w:cs="Times New Roman"/>
          <w:color w:val="212529"/>
          <w:sz w:val="26"/>
          <w:szCs w:val="26"/>
          <w:lang w:eastAsia="tr-TR"/>
        </w:rPr>
        <w:t>-EK-1 Öğrenci Ailesinin Maddi Durumunu Gösteren Beyanname ile beyana esas olan velinin ve eşi çalışıyor ise aynı zamanda eşinin, bütün yıllık gelir durumunu gösteren vergi dairesi, muhasebe birimi veya ilgili kişi, kurum ve kuruluşlardan alınacak 2023 yılına ait 12 aylık toplam gelirlerini (çalıştığı ve çalışmadığı aylar ile birlikte) gösteren belge,</w:t>
      </w:r>
      <w:proofErr w:type="gramEnd"/>
    </w:p>
    <w:p w:rsidR="00687A6A" w:rsidRPr="00687A6A" w:rsidRDefault="00687A6A" w:rsidP="00687A6A">
      <w:pPr>
        <w:shd w:val="clear" w:color="auto" w:fill="FFFFFF"/>
        <w:spacing w:after="0"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-Velinin ve eşinin bakmakla yükümlü olduğu anne ve babası ile ilgili tedavi yardımı beyannamesi, varsa bakmakla yükümlü olduğu diğer şahıslarla ilgili mahkeme kararı örneği,</w:t>
      </w:r>
    </w:p>
    <w:p w:rsidR="00687A6A" w:rsidRPr="00687A6A" w:rsidRDefault="00687A6A" w:rsidP="00687A6A">
      <w:pPr>
        <w:shd w:val="clear" w:color="auto" w:fill="FFFFFF"/>
        <w:spacing w:after="100" w:afterAutospacing="1" w:line="276" w:lineRule="atLeast"/>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-Velinin ve varsa eşinin bakmakla yükümlü olduğu aile üyelerinin T.C. kimlik numaraları ile doğum tarihlerinin yazılı beyanı esastır.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r w:rsidRPr="00687A6A">
        <w:rPr>
          <w:rFonts w:ascii="MyriadPro" w:eastAsia="Times New Roman" w:hAnsi="MyriadPro" w:cs="Times New Roman"/>
          <w:b/>
          <w:bCs/>
          <w:color w:val="212529"/>
          <w:sz w:val="26"/>
          <w:szCs w:val="26"/>
          <w:lang w:eastAsia="tr-TR"/>
        </w:rPr>
        <w:t>Serbest meslek çalışanlarının gelir beyannamesi nasıl hesaplanacaktır?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100" w:afterAutospacing="1"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Serbest meslek sahibi ise vergi dairesinin adı, adresi ve hesap numarası belirtilen, basit veya gerçek usulde vergiye bağlı olan mükelleflerin bir önceki yıla ait gelir vergisi matrahını gösteren belge,</w:t>
      </w:r>
    </w:p>
    <w:p w:rsidR="00687A6A" w:rsidRPr="00687A6A" w:rsidRDefault="00687A6A" w:rsidP="00687A6A">
      <w:pPr>
        <w:shd w:val="clear" w:color="auto" w:fill="FFFFFF"/>
        <w:spacing w:after="100" w:afterAutospacing="1"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Ücretli veya maaşlı çalışıyor ise muhasebe birimi veya ilgili kişi, kurum ve kuruluşlardan alınacak aylar itibarıyla bir önceki yıla ait on iki aylık toplam gelirini gösteren belge dikkate alınarak gelirin on iki ayı bulmaması hâlinde son aylık geliri esas alınarak on iki ay üzerinden yıllık hesaplanacaktır.</w:t>
      </w:r>
    </w:p>
    <w:p w:rsidR="00687A6A" w:rsidRPr="00687A6A" w:rsidRDefault="00687A6A" w:rsidP="00687A6A">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6"/>
          <w:szCs w:val="26"/>
          <w:lang w:eastAsia="tr-TR"/>
        </w:rPr>
      </w:pPr>
      <w:proofErr w:type="spellStart"/>
      <w:r w:rsidRPr="00687A6A">
        <w:rPr>
          <w:rFonts w:ascii="MyriadPro" w:eastAsia="Times New Roman" w:hAnsi="MyriadPro" w:cs="Times New Roman"/>
          <w:b/>
          <w:bCs/>
          <w:color w:val="212529"/>
          <w:sz w:val="26"/>
          <w:szCs w:val="26"/>
          <w:lang w:eastAsia="tr-TR"/>
        </w:rPr>
        <w:t>İOKBS'de</w:t>
      </w:r>
      <w:proofErr w:type="spellEnd"/>
      <w:r w:rsidRPr="00687A6A">
        <w:rPr>
          <w:rFonts w:ascii="MyriadPro" w:eastAsia="Times New Roman" w:hAnsi="MyriadPro" w:cs="Times New Roman"/>
          <w:b/>
          <w:bCs/>
          <w:color w:val="212529"/>
          <w:sz w:val="26"/>
          <w:szCs w:val="26"/>
          <w:lang w:eastAsia="tr-TR"/>
        </w:rPr>
        <w:t xml:space="preserve"> boş kalan kontenjanlar nasıl değerlendirilir?</w:t>
      </w:r>
      <w:r w:rsidRPr="00687A6A">
        <w:rPr>
          <w:rFonts w:ascii="MyriadPro" w:eastAsia="Times New Roman" w:hAnsi="MyriadPro" w:cs="Times New Roman"/>
          <w:color w:val="212529"/>
          <w:sz w:val="26"/>
          <w:szCs w:val="26"/>
          <w:lang w:eastAsia="tr-TR"/>
        </w:rPr>
        <w:br/>
      </w:r>
    </w:p>
    <w:p w:rsidR="00687A6A" w:rsidRPr="00687A6A" w:rsidRDefault="00687A6A" w:rsidP="00687A6A">
      <w:pPr>
        <w:shd w:val="clear" w:color="auto" w:fill="FFFFFF"/>
        <w:spacing w:after="100" w:afterAutospacing="1"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Kontenjan</w:t>
      </w:r>
      <w:bookmarkStart w:id="0" w:name="_GoBack"/>
      <w:bookmarkEnd w:id="0"/>
      <w:r w:rsidRPr="00687A6A">
        <w:rPr>
          <w:rFonts w:ascii="MyriadPro" w:eastAsia="Times New Roman" w:hAnsi="MyriadPro" w:cs="Times New Roman"/>
          <w:color w:val="212529"/>
          <w:sz w:val="26"/>
          <w:szCs w:val="26"/>
          <w:lang w:eastAsia="tr-TR"/>
        </w:rPr>
        <w:t xml:space="preserve"> dağılımında yer alan (a) ve (c) bentlerindeki kontenjanların dolmaması hâlinde kalan kontenjan diğer öğrencilere ayrılan %80’lik kontenjana ilave edilir.</w:t>
      </w:r>
    </w:p>
    <w:p w:rsidR="00687A6A" w:rsidRDefault="00687A6A" w:rsidP="00687A6A">
      <w:pPr>
        <w:shd w:val="clear" w:color="auto" w:fill="FFFFFF"/>
        <w:spacing w:after="100" w:afterAutospacing="1" w:line="240" w:lineRule="auto"/>
        <w:ind w:left="720"/>
        <w:jc w:val="both"/>
        <w:rPr>
          <w:rFonts w:ascii="MyriadPro" w:eastAsia="Times New Roman" w:hAnsi="MyriadPro" w:cs="Times New Roman"/>
          <w:color w:val="212529"/>
          <w:sz w:val="26"/>
          <w:szCs w:val="26"/>
          <w:lang w:eastAsia="tr-TR"/>
        </w:rPr>
      </w:pPr>
      <w:r w:rsidRPr="00687A6A">
        <w:rPr>
          <w:rFonts w:ascii="MyriadPro" w:eastAsia="Times New Roman" w:hAnsi="MyriadPro" w:cs="Times New Roman"/>
          <w:color w:val="212529"/>
          <w:sz w:val="26"/>
          <w:szCs w:val="26"/>
          <w:lang w:eastAsia="tr-TR"/>
        </w:rPr>
        <w:t>(b) bendinde belirtilen %5’lik kontenjanın dolmaması hâlinde ise kalan kontenjan, öğretmen dışındaki Bakanlık merkez, taşra ve yurt dışı kadrolarında çalışan diğer eğitim personelinin çocukları için kullanılır, dolmaması hâlinde ise kalan kontenjan %80’lik kontenjana ilave edilir.</w:t>
      </w:r>
    </w:p>
    <w:p w:rsidR="008B1817" w:rsidRPr="008B1817" w:rsidRDefault="008B1817" w:rsidP="00687A6A">
      <w:pPr>
        <w:shd w:val="clear" w:color="auto" w:fill="FFFFFF"/>
        <w:spacing w:after="100" w:afterAutospacing="1" w:line="240" w:lineRule="auto"/>
        <w:ind w:left="720"/>
        <w:jc w:val="both"/>
        <w:rPr>
          <w:rFonts w:ascii="MyriadPro" w:eastAsia="Times New Roman" w:hAnsi="MyriadPro" w:cs="Times New Roman"/>
          <w:b/>
          <w:color w:val="212529"/>
          <w:sz w:val="26"/>
          <w:szCs w:val="26"/>
          <w:lang w:eastAsia="tr-TR"/>
        </w:rPr>
      </w:pPr>
      <w:r w:rsidRPr="008B1817">
        <w:rPr>
          <w:rFonts w:ascii="MyriadPro" w:eastAsia="Times New Roman" w:hAnsi="MyriadPro" w:cs="Times New Roman"/>
          <w:b/>
          <w:color w:val="212529"/>
          <w:sz w:val="26"/>
          <w:szCs w:val="26"/>
          <w:lang w:eastAsia="tr-TR"/>
        </w:rPr>
        <w:t>NOT: LİNKTEKİ BAŞVURU FORMUNU DOLDURARAK EVRAKLARINIZLA OKUL İDARESİNE BAŞVURUNUZ</w:t>
      </w:r>
    </w:p>
    <w:p w:rsidR="00623645" w:rsidRDefault="008B1817"/>
    <w:sectPr w:rsidR="00623645" w:rsidSect="00687A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4C72"/>
    <w:multiLevelType w:val="multilevel"/>
    <w:tmpl w:val="D8E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6A"/>
    <w:rsid w:val="00151EEF"/>
    <w:rsid w:val="00687A6A"/>
    <w:rsid w:val="008B1817"/>
    <w:rsid w:val="00D11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2024-02-11T06:32:00Z</dcterms:created>
  <dcterms:modified xsi:type="dcterms:W3CDTF">2024-02-11T06:40:00Z</dcterms:modified>
</cp:coreProperties>
</file>